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3545F8">
        <w:rPr>
          <w:rFonts w:ascii="Verdana" w:hAnsi="Verdana"/>
          <w:b/>
          <w:bCs/>
          <w:sz w:val="16"/>
          <w:szCs w:val="16"/>
        </w:rPr>
        <w:t>32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3545F8">
        <w:rPr>
          <w:rFonts w:ascii="Verdana" w:eastAsia="Calibri" w:hAnsi="Verdana"/>
          <w:b/>
          <w:sz w:val="16"/>
          <w:szCs w:val="16"/>
        </w:rPr>
        <w:t>556646</w:t>
      </w:r>
      <w:r w:rsidR="002216D0" w:rsidRPr="00BE5A0A">
        <w:rPr>
          <w:rFonts w:ascii="Verdana" w:eastAsia="Calibri" w:hAnsi="Verdana"/>
          <w:b/>
          <w:sz w:val="16"/>
          <w:szCs w:val="16"/>
        </w:rPr>
        <w:t>/20</w:t>
      </w:r>
      <w:r w:rsidR="003545F8">
        <w:rPr>
          <w:rFonts w:ascii="Verdana" w:eastAsia="Calibri" w:hAnsi="Verdana"/>
          <w:b/>
          <w:sz w:val="16"/>
          <w:szCs w:val="16"/>
        </w:rPr>
        <w:t>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5F4636">
        <w:rPr>
          <w:rFonts w:ascii="Verdana" w:hAnsi="Verdana"/>
          <w:sz w:val="16"/>
          <w:szCs w:val="16"/>
        </w:rPr>
        <w:t>90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/GBSES publicada em 0</w:t>
      </w:r>
      <w:r w:rsidR="00E246A9" w:rsidRPr="005F4636">
        <w:rPr>
          <w:rFonts w:ascii="Verdana" w:hAnsi="Verdana"/>
          <w:sz w:val="16"/>
          <w:szCs w:val="16"/>
        </w:rPr>
        <w:t>4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5F4636">
        <w:rPr>
          <w:rFonts w:ascii="Verdana" w:hAnsi="Verdana"/>
          <w:sz w:val="16"/>
          <w:szCs w:val="16"/>
        </w:rPr>
        <w:t>24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04/2020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3545F8" w:rsidRPr="003545F8">
        <w:rPr>
          <w:rFonts w:ascii="Verdana" w:hAnsi="Verdana"/>
          <w:b/>
          <w:i/>
          <w:sz w:val="16"/>
          <w:szCs w:val="16"/>
        </w:rPr>
        <w:t>“Contratação de empresa especializada no fornecimento de reagentes para a realização de exames/testes de HEMOCULTURA com a disponibilização do equipamento em COMODATO, incluindo a manutenções corretivas e preventivas dos equipamentos, capacitações, treinamentos, acessórios que devem ser fornecidos também sem ônus, atendendo assim as atividades desenvolvidas no MT-HEMOCENTRO por um período de 12 (doze) meses”.</w:t>
      </w:r>
      <w:r w:rsidR="003545F8">
        <w:rPr>
          <w:rFonts w:ascii="Verdana" w:hAnsi="Verdana"/>
          <w:b/>
          <w:i/>
          <w:sz w:val="16"/>
          <w:szCs w:val="16"/>
        </w:rPr>
        <w:t xml:space="preserve"> </w:t>
      </w:r>
      <w:r w:rsidRPr="005F4636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vertAnchor="text" w:horzAnchor="page" w:tblpX="1780" w:tblpY="106"/>
        <w:tblOverlap w:val="never"/>
        <w:tblW w:w="8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3"/>
        <w:gridCol w:w="708"/>
        <w:gridCol w:w="1256"/>
        <w:gridCol w:w="1994"/>
      </w:tblGrid>
      <w:tr w:rsidR="005F4636" w:rsidRPr="00AC4EC9" w:rsidTr="002B4D5F">
        <w:trPr>
          <w:trHeight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 w:rsidR="00114F2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UNITÁRIO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5F4636" w:rsidRPr="00AC4EC9" w:rsidTr="002B4D5F">
        <w:trPr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F8" w:rsidRPr="003545F8" w:rsidRDefault="003545F8" w:rsidP="002B4D5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3545F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Bioplasma</w:t>
            </w:r>
            <w:proofErr w:type="spellEnd"/>
            <w:r w:rsidRPr="003545F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produtos para laboratório e correlatos LTDA.</w:t>
            </w:r>
          </w:p>
          <w:p w:rsidR="005F4636" w:rsidRPr="00F67B28" w:rsidRDefault="003545F8" w:rsidP="002B4D5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CNPJ 04.086.552/0001-15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3545F8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fraco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114F2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27,83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27.830,00</w:t>
            </w:r>
          </w:p>
        </w:tc>
      </w:tr>
      <w:tr w:rsidR="005F4636" w:rsidRPr="00AC4EC9" w:rsidTr="002B4D5F">
        <w:trPr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36" w:rsidRPr="00F67B28" w:rsidRDefault="005F4636" w:rsidP="002B4D5F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3545F8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fraco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114F2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26,25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105.000,00</w:t>
            </w:r>
          </w:p>
        </w:tc>
      </w:tr>
      <w:tr w:rsidR="005F4636" w:rsidRPr="00AC4EC9" w:rsidTr="002B4D5F">
        <w:trPr>
          <w:trHeight w:val="340"/>
        </w:trPr>
        <w:tc>
          <w:tcPr>
            <w:tcW w:w="6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36" w:rsidRPr="00BE3304" w:rsidRDefault="005F4636" w:rsidP="002B4D5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636" w:rsidRPr="00BE3304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R$ </w:t>
            </w:r>
            <w:r w:rsidR="003545F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132.830,00</w:t>
            </w:r>
          </w:p>
        </w:tc>
      </w:tr>
    </w:tbl>
    <w:p w:rsidR="005F4636" w:rsidRPr="005F4636" w:rsidRDefault="005F4636" w:rsidP="00943D3B">
      <w:pPr>
        <w:jc w:val="both"/>
        <w:rPr>
          <w:rFonts w:ascii="Verdana" w:hAnsi="Verdana"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14F2F">
        <w:rPr>
          <w:rFonts w:ascii="Verdana" w:hAnsi="Verdana" w:cs="Times New Roman"/>
          <w:bCs/>
          <w:sz w:val="16"/>
          <w:szCs w:val="16"/>
        </w:rPr>
        <w:t>03 de agosto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114F2F" w:rsidRDefault="00114F2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6D3A66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lastRenderedPageBreak/>
        <w:t>KELLY FERNANDA GONÇALVES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1119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lastRenderedPageBreak/>
        <w:t>IVONE LUCIA ROSSET RODRIGUE</w:t>
      </w:r>
    </w:p>
    <w:p w:rsidR="00B1119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114F2F">
        <w:rPr>
          <w:rFonts w:ascii="Verdana" w:hAnsi="Verdana" w:cs="Times New Roman"/>
          <w:b/>
          <w:bCs/>
          <w:sz w:val="16"/>
          <w:szCs w:val="16"/>
        </w:rPr>
        <w:t>032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3545F8">
        <w:rPr>
          <w:rFonts w:ascii="Verdana" w:hAnsi="Verdana" w:cs="Times New Roman"/>
          <w:sz w:val="16"/>
          <w:szCs w:val="16"/>
        </w:rPr>
        <w:t>032</w:t>
      </w:r>
      <w:r w:rsidRPr="00BE5A0A">
        <w:rPr>
          <w:rFonts w:ascii="Verdana" w:hAnsi="Verdana" w:cs="Times New Roman"/>
          <w:sz w:val="16"/>
          <w:szCs w:val="16"/>
        </w:rPr>
        <w:t>/20</w:t>
      </w:r>
      <w:r w:rsidR="003545F8">
        <w:rPr>
          <w:rFonts w:ascii="Verdana" w:hAnsi="Verdana" w:cs="Times New Roman"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3545F8">
        <w:rPr>
          <w:rFonts w:ascii="Verdana" w:hAnsi="Verdana" w:cs="Times New Roman"/>
          <w:b/>
          <w:bCs/>
          <w:sz w:val="16"/>
          <w:szCs w:val="16"/>
        </w:rPr>
        <w:t>556646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</w:t>
      </w:r>
      <w:r w:rsidR="003545F8">
        <w:rPr>
          <w:rFonts w:ascii="Verdana" w:eastAsia="Calibri" w:hAnsi="Verdana" w:cs="Times New Roman"/>
          <w:b/>
          <w:sz w:val="16"/>
          <w:szCs w:val="16"/>
        </w:rPr>
        <w:t>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3545F8" w:rsidRPr="003545F8">
        <w:rPr>
          <w:rFonts w:ascii="Verdana" w:hAnsi="Verdana"/>
          <w:b/>
          <w:sz w:val="16"/>
          <w:szCs w:val="16"/>
        </w:rPr>
        <w:t>“Contratação de empresa especializada no fornecimento de reagentes para a realização de exames/testes de HEMOCULTURA com a disponibilização do equipamento em COMODATO, incluindo a manutenções corretivas e preventivas dos equipamentos, capacitações, treinamentos, acessórios que devem ser fornecidos também sem ônus, atendendo assim as atividades desenvolvidas no MT-HEMOCENTRO por um período de 12 (doze) meses”</w:t>
      </w:r>
      <w:r w:rsidR="003545F8">
        <w:rPr>
          <w:rFonts w:ascii="Verdana" w:hAnsi="Verdana"/>
          <w:b/>
          <w:sz w:val="16"/>
          <w:szCs w:val="16"/>
        </w:rPr>
        <w:t>.</w:t>
      </w:r>
    </w:p>
    <w:p w:rsidR="00114F2F" w:rsidRPr="003545F8" w:rsidRDefault="00114F2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14F2F">
        <w:rPr>
          <w:rFonts w:ascii="Verdana" w:hAnsi="Verdana" w:cs="Times New Roman"/>
          <w:bCs/>
          <w:sz w:val="16"/>
          <w:szCs w:val="16"/>
        </w:rPr>
        <w:t>03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114F2F">
        <w:rPr>
          <w:rFonts w:ascii="Verdana" w:hAnsi="Verdana" w:cs="Times New Roman"/>
          <w:bCs/>
          <w:sz w:val="16"/>
          <w:szCs w:val="16"/>
        </w:rPr>
        <w:t>agosto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114F2F" w:rsidRPr="00AC4EC9" w:rsidRDefault="00114F2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4F2F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4D5F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45F8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1421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D0E2D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A5DC-A4E0-4DD9-9667-31F1C6AE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7</cp:revision>
  <cp:lastPrinted>2020-08-03T19:07:00Z</cp:lastPrinted>
  <dcterms:created xsi:type="dcterms:W3CDTF">2020-04-29T16:05:00Z</dcterms:created>
  <dcterms:modified xsi:type="dcterms:W3CDTF">2020-08-06T18:44:00Z</dcterms:modified>
</cp:coreProperties>
</file>